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FF" w:rsidRDefault="001550FF" w:rsidP="001550FF">
      <w:pPr>
        <w:tabs>
          <w:tab w:val="left" w:pos="328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90C14" w:rsidRDefault="00B90C14" w:rsidP="00B90C1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90C14">
        <w:rPr>
          <w:rFonts w:ascii="Times New Roman" w:hAnsi="Times New Roman" w:cs="Times New Roman"/>
          <w:b/>
          <w:sz w:val="18"/>
          <w:szCs w:val="18"/>
        </w:rPr>
        <w:t>ПРИЛОЖЕНИЕ № 7</w:t>
      </w:r>
    </w:p>
    <w:p w:rsidR="00B90C14" w:rsidRPr="00B90C14" w:rsidRDefault="00B90C14" w:rsidP="00B90C1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</w:t>
      </w:r>
      <w:r w:rsidRPr="00B90C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0C14">
        <w:rPr>
          <w:rFonts w:ascii="Times New Roman" w:hAnsi="Times New Roman" w:cs="Times New Roman"/>
          <w:sz w:val="18"/>
          <w:szCs w:val="18"/>
        </w:rPr>
        <w:t xml:space="preserve">от 26.11.2018 №39-осн </w:t>
      </w:r>
    </w:p>
    <w:p w:rsidR="007C004E" w:rsidRPr="00B90C14" w:rsidRDefault="00B90C14" w:rsidP="00B90C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C1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7C004E" w:rsidRPr="00B90C14" w:rsidRDefault="007C004E" w:rsidP="007C004E">
      <w:pPr>
        <w:tabs>
          <w:tab w:val="left" w:pos="3281"/>
        </w:tabs>
        <w:rPr>
          <w:rFonts w:ascii="Times New Roman" w:hAnsi="Times New Roman" w:cs="Times New Roman"/>
          <w:b/>
          <w:sz w:val="28"/>
          <w:szCs w:val="28"/>
        </w:rPr>
      </w:pPr>
      <w:r w:rsidRPr="007C004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90C14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90C14">
        <w:rPr>
          <w:rFonts w:ascii="Times New Roman" w:hAnsi="Times New Roman" w:cs="Times New Roman"/>
          <w:b/>
          <w:sz w:val="28"/>
          <w:szCs w:val="28"/>
        </w:rPr>
        <w:t>Антикоррупционн</w:t>
      </w:r>
      <w:r w:rsidR="00B90C14" w:rsidRPr="00B90C14">
        <w:rPr>
          <w:rFonts w:ascii="Times New Roman" w:hAnsi="Times New Roman" w:cs="Times New Roman"/>
          <w:b/>
          <w:sz w:val="28"/>
          <w:szCs w:val="28"/>
        </w:rPr>
        <w:t>ая политика МБУ «ФСЦ « Фаворит»</w:t>
      </w:r>
      <w:bookmarkStart w:id="0" w:name="_GoBack"/>
      <w:bookmarkEnd w:id="0"/>
    </w:p>
    <w:p w:rsidR="001550FF" w:rsidRPr="00DB5074" w:rsidRDefault="001550FF" w:rsidP="001550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DB5074" w:rsidRDefault="001550FF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6DE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7C004E">
        <w:rPr>
          <w:rFonts w:ascii="Times New Roman" w:hAnsi="Times New Roman" w:cs="Times New Roman"/>
          <w:b/>
          <w:sz w:val="20"/>
          <w:szCs w:val="20"/>
        </w:rPr>
        <w:t>1. Цели и задачи внедрения антикоррупционной политики</w:t>
      </w:r>
      <w:r w:rsidR="00956506">
        <w:rPr>
          <w:rFonts w:ascii="Times New Roman" w:hAnsi="Times New Roman" w:cs="Times New Roman"/>
          <w:sz w:val="20"/>
          <w:szCs w:val="20"/>
        </w:rPr>
        <w:t>.</w:t>
      </w:r>
    </w:p>
    <w:p w:rsidR="001550FF" w:rsidRDefault="001550FF" w:rsidP="00771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D04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1.1. Антикоррупционная политика разработана в соответствии с положениями </w:t>
      </w:r>
      <w:hyperlink r:id="rId7" w:history="1">
        <w:r w:rsidR="00DB5074" w:rsidRPr="00994EB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Федерального закона</w:t>
        </w:r>
      </w:hyperlink>
      <w:r w:rsidR="00DB5074" w:rsidRPr="00994EB4">
        <w:rPr>
          <w:rFonts w:ascii="Times New Roman" w:hAnsi="Times New Roman" w:cs="Times New Roman"/>
          <w:sz w:val="20"/>
          <w:szCs w:val="20"/>
        </w:rPr>
        <w:t> 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от 25 декабря 2008 г. N 273-ФЗ "О противодействии коррупции" </w:t>
      </w:r>
      <w:r w:rsidR="00DB5074" w:rsidRPr="00994EB4">
        <w:rPr>
          <w:rFonts w:ascii="Times New Roman" w:hAnsi="Times New Roman" w:cs="Times New Roman"/>
          <w:sz w:val="20"/>
          <w:szCs w:val="20"/>
        </w:rPr>
        <w:t>и </w:t>
      </w:r>
      <w:hyperlink r:id="rId8" w:history="1">
        <w:r w:rsidR="00DB5074" w:rsidRPr="00994EB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методических рекомендаций</w:t>
        </w:r>
      </w:hyperlink>
      <w:r w:rsidR="00DB5074" w:rsidRPr="00DB5074">
        <w:rPr>
          <w:rFonts w:ascii="Times New Roman" w:hAnsi="Times New Roman" w:cs="Times New Roman"/>
          <w:sz w:val="20"/>
          <w:szCs w:val="20"/>
        </w:rPr>
        <w:t xml:space="preserve"> по </w:t>
      </w:r>
      <w:r w:rsidR="006415B8">
        <w:rPr>
          <w:rFonts w:ascii="Times New Roman" w:hAnsi="Times New Roman" w:cs="Times New Roman"/>
          <w:sz w:val="20"/>
          <w:szCs w:val="20"/>
        </w:rPr>
        <w:t>разработке и принятию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DB5074" w:rsidRPr="00DB5074" w:rsidRDefault="001550FF" w:rsidP="00771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1.2. Настоящая Антикоррупционная политика является внутренним доку</w:t>
      </w:r>
      <w:r>
        <w:rPr>
          <w:rFonts w:ascii="Times New Roman" w:hAnsi="Times New Roman" w:cs="Times New Roman"/>
          <w:sz w:val="20"/>
          <w:szCs w:val="20"/>
        </w:rPr>
        <w:t xml:space="preserve">ментом Муниципального бюджетного учреждения «Физкультурно-спортивный центр «Фаворит»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(далее - Учреждение), направленным на профилактику и пресечение коррупционных правонарушений в деятельности Учреждения.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1.3. Основными целями внедрения в Учреждении Антикоррупционной политики являются: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минимизация риска вовлечения Учреждения, ее руководства и работников в коррупционную деятельность;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формирование у работников Учреждения независимо от занимаемой должности, контрагентов и иных лиц единообразного понимания политики Учреждении о неприятии коррупции в любых формах и проявлениях;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обобщение и разъяснение основных требований законодательства РФ в области противодействия коррупции, применяемых в Учреждении.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1.4. Для достижения поставленных целей устанавливаются следующие задачи внедрения Антикоррупционной политики в Учреждении: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закрепление основных принципов антикоррупционной деятельности Учреждении;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- определение области применения </w:t>
      </w:r>
      <w:r w:rsidR="007C004E" w:rsidRPr="00DB5074">
        <w:rPr>
          <w:rFonts w:ascii="Times New Roman" w:hAnsi="Times New Roman" w:cs="Times New Roman"/>
          <w:sz w:val="20"/>
          <w:szCs w:val="20"/>
        </w:rPr>
        <w:t>Антикор</w:t>
      </w:r>
      <w:r w:rsidR="007C004E">
        <w:rPr>
          <w:rFonts w:ascii="Times New Roman" w:hAnsi="Times New Roman" w:cs="Times New Roman"/>
          <w:sz w:val="20"/>
          <w:szCs w:val="20"/>
        </w:rPr>
        <w:t>рупционной</w:t>
      </w:r>
      <w:r w:rsidR="007C004E" w:rsidRPr="00DB5074"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Политики и круга лиц, попадающих под ее действие;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опреде</w:t>
      </w:r>
      <w:r w:rsidR="00A46BCA">
        <w:rPr>
          <w:rFonts w:ascii="Times New Roman" w:hAnsi="Times New Roman" w:cs="Times New Roman"/>
          <w:sz w:val="20"/>
          <w:szCs w:val="20"/>
        </w:rPr>
        <w:t>ление должностных лиц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, ответственных за реализацию Антикоррупционной политики;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- определение и закрепление обяз</w:t>
      </w:r>
      <w:r w:rsidR="00A46BCA">
        <w:rPr>
          <w:rFonts w:ascii="Times New Roman" w:hAnsi="Times New Roman" w:cs="Times New Roman"/>
          <w:sz w:val="20"/>
          <w:szCs w:val="20"/>
        </w:rPr>
        <w:t>анностей работников 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, связанных с предупреждением и противодействием коррупции;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B5074" w:rsidRPr="00DB5074">
        <w:rPr>
          <w:rFonts w:ascii="Times New Roman" w:hAnsi="Times New Roman" w:cs="Times New Roman"/>
          <w:sz w:val="20"/>
          <w:szCs w:val="20"/>
        </w:rPr>
        <w:t>- установление перечня реализуемых Учреждением антикоррупционных мероприятий, стандартов и процедур и порядка их выполнения (применения);</w:t>
      </w:r>
    </w:p>
    <w:p w:rsidR="00DB5074" w:rsidRPr="00DB5074" w:rsidRDefault="00956506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46BCA">
        <w:rPr>
          <w:rFonts w:ascii="Times New Roman" w:hAnsi="Times New Roman" w:cs="Times New Roman"/>
          <w:sz w:val="20"/>
          <w:szCs w:val="20"/>
        </w:rPr>
        <w:t>-</w:t>
      </w:r>
      <w:r w:rsidR="00DB5074" w:rsidRPr="00DB5074">
        <w:rPr>
          <w:rFonts w:ascii="Times New Roman" w:hAnsi="Times New Roman" w:cs="Times New Roman"/>
          <w:sz w:val="20"/>
          <w:szCs w:val="20"/>
        </w:rPr>
        <w:t>закрепление ответственности сотрудников Учреждении за несоблюдение требований Антикоррупционной политики.</w:t>
      </w:r>
    </w:p>
    <w:p w:rsidR="00DB5074" w:rsidRPr="00DB5074" w:rsidRDefault="00DB5074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0B4E26" w:rsidRDefault="001550FF" w:rsidP="00771A5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56506" w:rsidRPr="000B4E26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0B4E2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 xml:space="preserve">2. Используемые в </w:t>
      </w:r>
      <w:r w:rsidR="007C004E">
        <w:rPr>
          <w:rFonts w:ascii="Times New Roman" w:hAnsi="Times New Roman" w:cs="Times New Roman"/>
          <w:b/>
          <w:sz w:val="20"/>
          <w:szCs w:val="20"/>
        </w:rPr>
        <w:t>А</w:t>
      </w:r>
      <w:r w:rsidR="007C004E" w:rsidRPr="007C004E">
        <w:rPr>
          <w:rFonts w:ascii="Times New Roman" w:hAnsi="Times New Roman" w:cs="Times New Roman"/>
          <w:b/>
          <w:sz w:val="20"/>
          <w:szCs w:val="20"/>
        </w:rPr>
        <w:t xml:space="preserve">нтикоррупционной </w:t>
      </w:r>
      <w:r w:rsidR="007C004E">
        <w:rPr>
          <w:rFonts w:ascii="Times New Roman" w:hAnsi="Times New Roman" w:cs="Times New Roman"/>
          <w:b/>
          <w:sz w:val="20"/>
          <w:szCs w:val="20"/>
        </w:rPr>
        <w:t>п</w:t>
      </w:r>
      <w:r w:rsidR="00DB5074" w:rsidRPr="007C004E">
        <w:rPr>
          <w:rFonts w:ascii="Times New Roman" w:hAnsi="Times New Roman" w:cs="Times New Roman"/>
          <w:b/>
          <w:sz w:val="20"/>
          <w:szCs w:val="20"/>
        </w:rPr>
        <w:t xml:space="preserve">олитике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>понятия и определения</w:t>
      </w:r>
      <w:r w:rsidR="00956506" w:rsidRPr="000B4E26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DB5074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DB5074" w:rsidRPr="000B4E26">
        <w:rPr>
          <w:rFonts w:ascii="Times New Roman" w:hAnsi="Times New Roman" w:cs="Times New Roman"/>
          <w:b/>
          <w:sz w:val="20"/>
          <w:szCs w:val="20"/>
        </w:rPr>
        <w:t>Коррупция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>. Коррупцией также является совершение перечисленных деяний от имени или в интересах юридического лица (</w:t>
      </w:r>
      <w:hyperlink r:id="rId9" w:history="1">
        <w:r w:rsidR="00DB5074" w:rsidRPr="0046436F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пункт 1 статьи 1</w:t>
        </w:r>
      </w:hyperlink>
      <w:r w:rsidR="00DB5074" w:rsidRPr="0046436F">
        <w:rPr>
          <w:rFonts w:ascii="Times New Roman" w:hAnsi="Times New Roman" w:cs="Times New Roman"/>
          <w:sz w:val="20"/>
          <w:szCs w:val="20"/>
        </w:rPr>
        <w:t> Ф</w:t>
      </w:r>
      <w:r w:rsidR="00DB5074" w:rsidRPr="00DB5074">
        <w:rPr>
          <w:rFonts w:ascii="Times New Roman" w:hAnsi="Times New Roman" w:cs="Times New Roman"/>
          <w:sz w:val="20"/>
          <w:szCs w:val="20"/>
        </w:rPr>
        <w:t>едерального закона от 25 декабря 2008 г. N 273-ФЗ "О противодействии коррупции").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>Контрагент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5074" w:rsidRPr="000B4E26">
        <w:rPr>
          <w:rFonts w:ascii="Times New Roman" w:hAnsi="Times New Roman" w:cs="Times New Roman"/>
          <w:b/>
          <w:sz w:val="20"/>
          <w:szCs w:val="20"/>
        </w:rPr>
        <w:t>Взятка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lastRenderedPageBreak/>
        <w:t>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proofErr w:type="gramStart"/>
      <w:r w:rsidR="00DB5074" w:rsidRPr="000B4E26">
        <w:rPr>
          <w:rFonts w:ascii="Times New Roman" w:hAnsi="Times New Roman" w:cs="Times New Roman"/>
          <w:b/>
          <w:sz w:val="20"/>
          <w:szCs w:val="20"/>
        </w:rPr>
        <w:t>Коммерческий подкуп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</w:t>
      </w:r>
      <w:r w:rsidR="00DB5074" w:rsidRPr="0046436F">
        <w:rPr>
          <w:rFonts w:ascii="Times New Roman" w:hAnsi="Times New Roman" w:cs="Times New Roman"/>
          <w:sz w:val="20"/>
          <w:szCs w:val="20"/>
        </w:rPr>
        <w:t xml:space="preserve">(бездействие) в интересах дающего в связи с занимаемым этим лицом служебным положением </w:t>
      </w:r>
      <w:r w:rsidR="00DB5074" w:rsidRPr="000B4E26">
        <w:rPr>
          <w:rFonts w:ascii="Times New Roman" w:hAnsi="Times New Roman" w:cs="Times New Roman"/>
          <w:sz w:val="20"/>
          <w:szCs w:val="20"/>
        </w:rPr>
        <w:t>(</w:t>
      </w:r>
      <w:hyperlink r:id="rId10" w:history="1">
        <w:r w:rsidR="00DB5074" w:rsidRPr="000B4E2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часть 1 статьи 204</w:t>
        </w:r>
      </w:hyperlink>
      <w:r w:rsidR="00DB5074" w:rsidRPr="00DB5074">
        <w:rPr>
          <w:rFonts w:ascii="Times New Roman" w:hAnsi="Times New Roman" w:cs="Times New Roman"/>
          <w:sz w:val="20"/>
          <w:szCs w:val="20"/>
        </w:rPr>
        <w:t> Уголовного кодекса Российской Федерации).</w:t>
      </w:r>
      <w:proofErr w:type="gramEnd"/>
    </w:p>
    <w:p w:rsidR="00DB5074" w:rsidRPr="00DB5074" w:rsidRDefault="001550FF" w:rsidP="00771A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proofErr w:type="gramStart"/>
      <w:r w:rsidR="00DB5074" w:rsidRPr="000B4E26">
        <w:rPr>
          <w:rFonts w:ascii="Times New Roman" w:hAnsi="Times New Roman" w:cs="Times New Roman"/>
          <w:b/>
          <w:sz w:val="20"/>
          <w:szCs w:val="20"/>
        </w:rPr>
        <w:t>Конфликт интересов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- ситуация, при которой личная заинтересованность (прямая или косвенная) работника (представителя Учреждении)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Учреждении) и правами и законными интересами Учреждении, способное привести к причинению вреда правам и законным интересам, имуществу и (или) деловой репутации Учреждении, работником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(представителем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>) которой он является.</w:t>
      </w:r>
    </w:p>
    <w:p w:rsidR="00DB5074" w:rsidRDefault="001550FF" w:rsidP="000B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5074" w:rsidRPr="000B4E26">
        <w:rPr>
          <w:rFonts w:ascii="Times New Roman" w:hAnsi="Times New Roman" w:cs="Times New Roman"/>
          <w:b/>
          <w:sz w:val="20"/>
          <w:szCs w:val="20"/>
        </w:rPr>
        <w:t>Личная заинтересованность работника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(представителя Учреждении) - заинтересованность работника (представителя Учреждении), связанная с возможностью получения работником (представителем Учреждении)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0B4E26" w:rsidRPr="00DB5074" w:rsidRDefault="000B4E26" w:rsidP="000B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0B4E26" w:rsidRDefault="001550FF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56506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>3. Основные принципы антикорру</w:t>
      </w:r>
      <w:r w:rsidR="00956506" w:rsidRPr="000B4E26">
        <w:rPr>
          <w:rFonts w:ascii="Times New Roman" w:hAnsi="Times New Roman" w:cs="Times New Roman"/>
          <w:b/>
          <w:sz w:val="20"/>
          <w:szCs w:val="20"/>
        </w:rPr>
        <w:t>пционной деятельности Учреждения.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3.1. Система мер противодействия коррупции в Учреждении основывается на следующих принципах: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а) Принцип соответствия Антикоррупционной политики Учреждении действующему законодательству и общепринятым нормам: соответствие реализуемых антикоррупционных мероприятий </w:t>
      </w:r>
      <w:hyperlink r:id="rId11" w:history="1">
        <w:r w:rsidR="00DB5074" w:rsidRPr="0046436F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Конституции</w:t>
        </w:r>
      </w:hyperlink>
      <w:r w:rsidR="00DB5074" w:rsidRPr="00DB5074">
        <w:rPr>
          <w:rFonts w:ascii="Times New Roman" w:hAnsi="Times New Roman" w:cs="Times New Roman"/>
          <w:sz w:val="20"/>
          <w:szCs w:val="20"/>
        </w:rPr>
        <w:t> РФ, заключенным Российской Федерацией международным договорам, </w:t>
      </w:r>
      <w:hyperlink r:id="rId12" w:history="1">
        <w:r w:rsidR="00DB5074" w:rsidRPr="0046436F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Федеральному закону</w:t>
        </w:r>
      </w:hyperlink>
      <w:r w:rsidR="00DB5074" w:rsidRPr="0046436F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DB5074" w:rsidRPr="00DB5074">
        <w:rPr>
          <w:rFonts w:ascii="Times New Roman" w:hAnsi="Times New Roman" w:cs="Times New Roman"/>
          <w:sz w:val="20"/>
          <w:szCs w:val="20"/>
        </w:rPr>
        <w:t>от 25 декабря 2008 г. N 273-ФЗ "О противодействии коррупции" и иным нормативным правовым</w:t>
      </w:r>
      <w:r w:rsidR="00956506">
        <w:rPr>
          <w:rFonts w:ascii="Times New Roman" w:hAnsi="Times New Roman" w:cs="Times New Roman"/>
          <w:sz w:val="20"/>
          <w:szCs w:val="20"/>
        </w:rPr>
        <w:t xml:space="preserve"> актам, применяемым к Учреждению</w:t>
      </w:r>
      <w:r w:rsidR="00DB5074" w:rsidRPr="00DB507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б) Принцип личног</w:t>
      </w:r>
      <w:r w:rsidR="00D957C3">
        <w:rPr>
          <w:rFonts w:ascii="Times New Roman" w:hAnsi="Times New Roman" w:cs="Times New Roman"/>
          <w:sz w:val="20"/>
          <w:szCs w:val="20"/>
        </w:rPr>
        <w:t>о примера руководства Учреждения: руководство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в) Принцип вовлеченности работников: активн</w:t>
      </w:r>
      <w:r w:rsidR="00D957C3">
        <w:rPr>
          <w:rFonts w:ascii="Times New Roman" w:hAnsi="Times New Roman" w:cs="Times New Roman"/>
          <w:sz w:val="20"/>
          <w:szCs w:val="20"/>
        </w:rPr>
        <w:t>ое участие работников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независимо от должности в формировании и реализации антикоррупционных стандартов и процедур.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г) Принцип нулевой толерантности: неприятие в Учреждении коррупции в любых формах и проявлениях.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д) Принцип соразмерности антикоррупционных процедур риску коррупции: разработка и выполнение комплекса мероприятий, позволяющих снизить в</w:t>
      </w:r>
      <w:r w:rsidR="00D957C3">
        <w:rPr>
          <w:rFonts w:ascii="Times New Roman" w:hAnsi="Times New Roman" w:cs="Times New Roman"/>
          <w:sz w:val="20"/>
          <w:szCs w:val="20"/>
        </w:rPr>
        <w:t>ероятность вовлечения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, ее руководителей и работников в коррупционную деятельность, осуществляется с учетом степени выявленного риска.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е) Принцип периодической оценки рисков: в Учреждении на периодической основе осуществляется выявление и оценка коррупционных рисков, характе</w:t>
      </w:r>
      <w:r w:rsidR="00D957C3">
        <w:rPr>
          <w:rFonts w:ascii="Times New Roman" w:hAnsi="Times New Roman" w:cs="Times New Roman"/>
          <w:sz w:val="20"/>
          <w:szCs w:val="20"/>
        </w:rPr>
        <w:t>рных для деятельности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в целом и для отдельных ее подразделений в частности.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ж) Принцип обязательности проверки контрагентов: в Учреждении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готовность соблюдать требования настоящей</w:t>
      </w:r>
      <w:r w:rsidR="007C004E" w:rsidRPr="007C004E">
        <w:rPr>
          <w:rFonts w:ascii="Times New Roman" w:hAnsi="Times New Roman" w:cs="Times New Roman"/>
          <w:sz w:val="20"/>
          <w:szCs w:val="20"/>
        </w:rPr>
        <w:t xml:space="preserve"> </w:t>
      </w:r>
      <w:r w:rsidR="007C004E" w:rsidRPr="00DB5074">
        <w:rPr>
          <w:rFonts w:ascii="Times New Roman" w:hAnsi="Times New Roman" w:cs="Times New Roman"/>
          <w:sz w:val="20"/>
          <w:szCs w:val="20"/>
        </w:rPr>
        <w:t>Антикор</w:t>
      </w:r>
      <w:r w:rsidR="007C004E">
        <w:rPr>
          <w:rFonts w:ascii="Times New Roman" w:hAnsi="Times New Roman" w:cs="Times New Roman"/>
          <w:sz w:val="20"/>
          <w:szCs w:val="20"/>
        </w:rPr>
        <w:t>рупционной п</w:t>
      </w:r>
      <w:r w:rsidR="00DB5074" w:rsidRPr="00DB5074">
        <w:rPr>
          <w:rFonts w:ascii="Times New Roman" w:hAnsi="Times New Roman" w:cs="Times New Roman"/>
          <w:sz w:val="20"/>
          <w:szCs w:val="20"/>
        </w:rPr>
        <w:t>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з) Принцип открытости: информирование контрагентов, партнеров и общественности о принятых в Учреждении антикоррупционных стандартах ведения деятельности.</w:t>
      </w:r>
    </w:p>
    <w:p w:rsidR="00DB5074" w:rsidRPr="00DB5074" w:rsidRDefault="001550FF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их исполнением.</w:t>
      </w:r>
    </w:p>
    <w:p w:rsidR="00DB5074" w:rsidRPr="00DB5074" w:rsidRDefault="001550FF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к) Принцип ответственности и неотвратимости наказания: неотвратимость нак</w:t>
      </w:r>
      <w:r w:rsidR="0016513D">
        <w:rPr>
          <w:rFonts w:ascii="Times New Roman" w:hAnsi="Times New Roman" w:cs="Times New Roman"/>
          <w:sz w:val="20"/>
          <w:szCs w:val="20"/>
        </w:rPr>
        <w:t>азания для работников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</w:t>
      </w:r>
      <w:r w:rsidR="0016513D">
        <w:rPr>
          <w:rFonts w:ascii="Times New Roman" w:hAnsi="Times New Roman" w:cs="Times New Roman"/>
          <w:sz w:val="20"/>
          <w:szCs w:val="20"/>
        </w:rPr>
        <w:t>уководства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за реализацию внутриорганизационной антикоррупционной политики.</w:t>
      </w:r>
    </w:p>
    <w:p w:rsidR="00DB5074" w:rsidRPr="000B4E26" w:rsidRDefault="001550FF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16513D" w:rsidRPr="000B4E2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0B4E2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 xml:space="preserve">4. Область применения </w:t>
      </w:r>
      <w:r w:rsidR="007C004E">
        <w:rPr>
          <w:rFonts w:ascii="Times New Roman" w:hAnsi="Times New Roman" w:cs="Times New Roman"/>
          <w:b/>
          <w:sz w:val="20"/>
          <w:szCs w:val="20"/>
        </w:rPr>
        <w:t>А</w:t>
      </w:r>
      <w:r w:rsidR="007C004E" w:rsidRPr="007C004E">
        <w:rPr>
          <w:rFonts w:ascii="Times New Roman" w:hAnsi="Times New Roman" w:cs="Times New Roman"/>
          <w:b/>
          <w:sz w:val="20"/>
          <w:szCs w:val="20"/>
        </w:rPr>
        <w:t xml:space="preserve">нтикоррупционной </w:t>
      </w:r>
      <w:r w:rsidR="007C004E">
        <w:rPr>
          <w:rFonts w:ascii="Times New Roman" w:hAnsi="Times New Roman" w:cs="Times New Roman"/>
          <w:b/>
          <w:sz w:val="20"/>
          <w:szCs w:val="20"/>
        </w:rPr>
        <w:t>п</w:t>
      </w:r>
      <w:r w:rsidR="007C004E" w:rsidRPr="007C004E">
        <w:rPr>
          <w:rFonts w:ascii="Times New Roman" w:hAnsi="Times New Roman" w:cs="Times New Roman"/>
          <w:b/>
          <w:sz w:val="20"/>
          <w:szCs w:val="20"/>
        </w:rPr>
        <w:t>олитике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 xml:space="preserve"> и круг лиц, попадающих под ее действие</w:t>
      </w:r>
      <w:r w:rsidR="0016513D" w:rsidRPr="000B4E26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4.1. Основным кругом лиц, попадающих под действие </w:t>
      </w:r>
      <w:r w:rsidR="000B4E26" w:rsidRPr="000B4E26">
        <w:rPr>
          <w:rFonts w:ascii="Times New Roman" w:hAnsi="Times New Roman" w:cs="Times New Roman"/>
          <w:sz w:val="20"/>
          <w:szCs w:val="20"/>
        </w:rPr>
        <w:t xml:space="preserve">Антикоррупционной </w:t>
      </w:r>
      <w:r w:rsidR="000B4E26">
        <w:rPr>
          <w:rFonts w:ascii="Times New Roman" w:hAnsi="Times New Roman" w:cs="Times New Roman"/>
          <w:sz w:val="20"/>
          <w:szCs w:val="20"/>
        </w:rPr>
        <w:t>п</w:t>
      </w:r>
      <w:r w:rsidR="00DB5074" w:rsidRPr="00DB5074">
        <w:rPr>
          <w:rFonts w:ascii="Times New Roman" w:hAnsi="Times New Roman" w:cs="Times New Roman"/>
          <w:sz w:val="20"/>
          <w:szCs w:val="20"/>
        </w:rPr>
        <w:t>олитик</w:t>
      </w:r>
      <w:r w:rsidR="0016513D">
        <w:rPr>
          <w:rFonts w:ascii="Times New Roman" w:hAnsi="Times New Roman" w:cs="Times New Roman"/>
          <w:sz w:val="20"/>
          <w:szCs w:val="20"/>
        </w:rPr>
        <w:t>и, являются работники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, находящиеся с ней в трудовых отношениях, вне зависимости от занимаемой должности и выполняемых функций.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B5074" w:rsidRPr="00DB5074">
        <w:rPr>
          <w:rFonts w:ascii="Times New Roman" w:hAnsi="Times New Roman" w:cs="Times New Roman"/>
          <w:sz w:val="20"/>
          <w:szCs w:val="20"/>
        </w:rPr>
        <w:t>4.2. Положения настоящей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0B4E26" w:rsidRDefault="001A5843" w:rsidP="001A584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6513D" w:rsidRPr="000B4E26">
        <w:rPr>
          <w:rFonts w:ascii="Times New Roman" w:hAnsi="Times New Roman" w:cs="Times New Roman"/>
          <w:b/>
          <w:sz w:val="20"/>
          <w:szCs w:val="20"/>
        </w:rPr>
        <w:t>5. Должностные лица Учреждения</w:t>
      </w:r>
      <w:r w:rsidR="007C004E">
        <w:rPr>
          <w:rFonts w:ascii="Times New Roman" w:hAnsi="Times New Roman" w:cs="Times New Roman"/>
          <w:b/>
          <w:sz w:val="20"/>
          <w:szCs w:val="20"/>
        </w:rPr>
        <w:t>, ответственные за реализацию А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>нтикоррупционной политики</w:t>
      </w:r>
      <w:r w:rsidRPr="000B4E26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DB5074">
        <w:rPr>
          <w:rFonts w:ascii="Times New Roman" w:hAnsi="Times New Roman" w:cs="Times New Roman"/>
          <w:sz w:val="20"/>
          <w:szCs w:val="20"/>
        </w:rPr>
        <w:t>5.1. Директор Учреждения является ответственным за организацию всех мероприятий, направленных на противодействие коррупции в Учреждении.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5.2. Директор Учреждения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исходя из установленных задач, специфики деятельности, штатной численности, орга</w:t>
      </w:r>
      <w:r w:rsidR="0016513D">
        <w:rPr>
          <w:rFonts w:ascii="Times New Roman" w:hAnsi="Times New Roman" w:cs="Times New Roman"/>
          <w:sz w:val="20"/>
          <w:szCs w:val="20"/>
        </w:rPr>
        <w:t xml:space="preserve">низационной структуры Учреждения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назначает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лицо или несколько лиц, ответственных за реализацию Антикоррупционной политики.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5074" w:rsidRPr="00DB5074">
        <w:rPr>
          <w:rFonts w:ascii="Times New Roman" w:hAnsi="Times New Roman" w:cs="Times New Roman"/>
          <w:sz w:val="20"/>
          <w:szCs w:val="20"/>
        </w:rPr>
        <w:t>5.3. Основные обязанности лиц, ответственных за реализацию Антикоррупционной политики: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подготовка рекомендаций для принятия решений по вопросам противодействия коррупции в Учреждении;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разработка и представление на утверждение директору проектов локальных, направленных на реализацию мер по предупреждению коррупции;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проведение контрольных мероприятий, направленных на выявление коррупционных право</w:t>
      </w:r>
      <w:r w:rsidR="00ED13A8">
        <w:rPr>
          <w:rFonts w:ascii="Times New Roman" w:hAnsi="Times New Roman" w:cs="Times New Roman"/>
          <w:sz w:val="20"/>
          <w:szCs w:val="20"/>
        </w:rPr>
        <w:t>нарушений работниками Учреждения</w:t>
      </w:r>
      <w:r w:rsidRPr="00DB5074">
        <w:rPr>
          <w:rFonts w:ascii="Times New Roman" w:hAnsi="Times New Roman" w:cs="Times New Roman"/>
          <w:sz w:val="20"/>
          <w:szCs w:val="20"/>
        </w:rPr>
        <w:t>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организация проведения оценки коррупционных рисков;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прием и рассмотрение сообщений о случаях склонения работников к совершению коррупционных правонарушений в</w:t>
      </w:r>
      <w:r w:rsidR="00ED13A8">
        <w:rPr>
          <w:rFonts w:ascii="Times New Roman" w:hAnsi="Times New Roman" w:cs="Times New Roman"/>
          <w:sz w:val="20"/>
          <w:szCs w:val="20"/>
        </w:rPr>
        <w:t xml:space="preserve"> интересах или от имени иного Учреждения</w:t>
      </w:r>
      <w:r w:rsidRPr="00DB5074">
        <w:rPr>
          <w:rFonts w:ascii="Times New Roman" w:hAnsi="Times New Roman" w:cs="Times New Roman"/>
          <w:sz w:val="20"/>
          <w:szCs w:val="20"/>
        </w:rPr>
        <w:t>, а также о случаях совершения коррупционных правонарушений работ</w:t>
      </w:r>
      <w:r w:rsidR="00ED13A8">
        <w:rPr>
          <w:rFonts w:ascii="Times New Roman" w:hAnsi="Times New Roman" w:cs="Times New Roman"/>
          <w:sz w:val="20"/>
          <w:szCs w:val="20"/>
        </w:rPr>
        <w:t>никами, контрагентами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или иными лицами;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организация работы по анализу ситуаций по принятию мер по предупреждению  конфликта интересов;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оказание содействия уполномоченным представителям контрольно-надзорных органов при проведении проверок деятельности Учре</w:t>
      </w:r>
      <w:r w:rsidR="00F5461A">
        <w:rPr>
          <w:rFonts w:ascii="Times New Roman" w:hAnsi="Times New Roman" w:cs="Times New Roman"/>
          <w:sz w:val="20"/>
          <w:szCs w:val="20"/>
        </w:rPr>
        <w:t>ждения</w:t>
      </w:r>
      <w:r w:rsidRPr="00DB5074">
        <w:rPr>
          <w:rFonts w:ascii="Times New Roman" w:hAnsi="Times New Roman" w:cs="Times New Roman"/>
          <w:sz w:val="20"/>
          <w:szCs w:val="20"/>
        </w:rPr>
        <w:t>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организация мероприятий по вопросам профилактики и противодействия коррупции;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индивидуальное консультирование работников;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участие в организации антикоррупционной пропаганды;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проведение оценки результатов антикоррупционной работы и подготовка соответствующих отчетных материалов для директора Учреждения;</w:t>
      </w:r>
    </w:p>
    <w:p w:rsidR="00DB5074" w:rsidRPr="00DB5074" w:rsidRDefault="00DB5074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0B4E26" w:rsidRDefault="001A5843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t xml:space="preserve">       6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>. Обязанности работников и Учреждении, связанные с предупреждением и противодействием коррупции</w:t>
      </w:r>
      <w:r w:rsidRPr="000B4E26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6.1. Все работники вне зависимости от должности и стажа работы в Учреждении в связи с исполнением своих должностных обязанностей должны: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- руководствоваться положениями настоящей </w:t>
      </w:r>
      <w:r w:rsidR="007C004E" w:rsidRPr="007C004E">
        <w:rPr>
          <w:rFonts w:ascii="Times New Roman" w:hAnsi="Times New Roman" w:cs="Times New Roman"/>
          <w:sz w:val="20"/>
          <w:szCs w:val="20"/>
        </w:rPr>
        <w:t xml:space="preserve">Антикоррупционной </w:t>
      </w:r>
      <w:r w:rsidR="007C004E">
        <w:rPr>
          <w:rFonts w:ascii="Times New Roman" w:hAnsi="Times New Roman" w:cs="Times New Roman"/>
          <w:sz w:val="20"/>
          <w:szCs w:val="20"/>
        </w:rPr>
        <w:t>п</w:t>
      </w:r>
      <w:r w:rsidR="007C004E" w:rsidRPr="007C004E">
        <w:rPr>
          <w:rFonts w:ascii="Times New Roman" w:hAnsi="Times New Roman" w:cs="Times New Roman"/>
          <w:sz w:val="20"/>
          <w:szCs w:val="20"/>
        </w:rPr>
        <w:t>олитики</w:t>
      </w:r>
      <w:r w:rsidRPr="00DB5074">
        <w:rPr>
          <w:rFonts w:ascii="Times New Roman" w:hAnsi="Times New Roman" w:cs="Times New Roman"/>
          <w:sz w:val="20"/>
          <w:szCs w:val="20"/>
        </w:rPr>
        <w:t xml:space="preserve"> и неукоснительно соблюдать ее принципы и требования;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воздерживаться от совершения и (или) участия в совершении коррупционных правонарушений в интересах или от имени Учреждении;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lastRenderedPageBreak/>
        <w:t>- незамедлительно информировать непосредственного руководителя/лицо, ответственное за реализацию Антикоррупционной</w:t>
      </w:r>
      <w:r w:rsidR="007C004E">
        <w:rPr>
          <w:rFonts w:ascii="Times New Roman" w:hAnsi="Times New Roman" w:cs="Times New Roman"/>
          <w:sz w:val="20"/>
          <w:szCs w:val="20"/>
        </w:rPr>
        <w:t xml:space="preserve"> политики/руководство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о случаях склонения работника к совершению коррупционных правонарушений;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незамедлительно информировать непосредственного начальника/лицо, ответственное за реализацию Антикоррупционной</w:t>
      </w:r>
      <w:r w:rsidR="007C004E">
        <w:rPr>
          <w:rFonts w:ascii="Times New Roman" w:hAnsi="Times New Roman" w:cs="Times New Roman"/>
          <w:sz w:val="20"/>
          <w:szCs w:val="20"/>
        </w:rPr>
        <w:t xml:space="preserve"> политики руководство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о ставшей известной работнику информации о случаях совершения коррупционных правонарушений другими работ</w:t>
      </w:r>
      <w:r w:rsidR="007C004E">
        <w:rPr>
          <w:rFonts w:ascii="Times New Roman" w:hAnsi="Times New Roman" w:cs="Times New Roman"/>
          <w:sz w:val="20"/>
          <w:szCs w:val="20"/>
        </w:rPr>
        <w:t>никами, контрагентами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или иными лицами;</w:t>
      </w:r>
    </w:p>
    <w:p w:rsid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интересов;</w:t>
      </w:r>
    </w:p>
    <w:p w:rsidR="001A5843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0B4E26" w:rsidRDefault="00DB5074" w:rsidP="000B4E26">
      <w:pPr>
        <w:ind w:left="-709" w:righ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4E26">
        <w:rPr>
          <w:rFonts w:ascii="Times New Roman" w:hAnsi="Times New Roman" w:cs="Times New Roman"/>
          <w:b/>
          <w:sz w:val="20"/>
          <w:szCs w:val="20"/>
        </w:rPr>
        <w:t>7. Реализуемые Учреждением антикоррупционные мероприятия</w:t>
      </w:r>
      <w:r w:rsidR="00994EB4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2027" w:type="dxa"/>
        <w:tblCellSpacing w:w="0" w:type="dxa"/>
        <w:tblInd w:w="-1566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9497"/>
      </w:tblGrid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9497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обеспечение, закрепление стандартов поведения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Введение антикоррупционных положений в трудовые договора работников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Введение процедур защиты работников, сообщивших о коррупционных правонарушениях в деятельности Учреждении, от формальных и неформальных санкций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26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периодической оценки коррупционных рисков в целях выявления сфер деятельности Учреждении, наиболее подверженных таким рискам, и разработки соответствующих антикоррупционных мер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Обучение и информирование работников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Учреждение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соответствия системы внутреннего контроля и аудита </w:t>
            </w:r>
            <w:proofErr w:type="gramStart"/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Учреждении</w:t>
            </w:r>
            <w:proofErr w:type="gramEnd"/>
            <w:r w:rsidRPr="00DB507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антикоррупционной политики Учреждении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соблюдения внутренних процедур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DB5074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074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0B4E26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26">
              <w:rPr>
                <w:rFonts w:ascii="Times New Roman" w:hAnsi="Times New Roman" w:cs="Times New Roman"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0B4E26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26">
              <w:rPr>
                <w:rFonts w:ascii="Times New Roman" w:hAnsi="Times New Roman" w:cs="Times New Roman"/>
                <w:sz w:val="20"/>
                <w:szCs w:val="20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B5074" w:rsidRPr="00DB5074" w:rsidTr="00DB5074">
        <w:trPr>
          <w:tblCellSpacing w:w="0" w:type="dxa"/>
        </w:trPr>
        <w:tc>
          <w:tcPr>
            <w:tcW w:w="25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0B4E26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9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075" w:rsidRPr="000B4E26" w:rsidRDefault="00DB5074" w:rsidP="001550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26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B5074" w:rsidRPr="00DB5074" w:rsidRDefault="00DB5074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E27C7A" w:rsidRDefault="001A5843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B5074" w:rsidRPr="000B4E26">
        <w:rPr>
          <w:rFonts w:ascii="Times New Roman" w:hAnsi="Times New Roman" w:cs="Times New Roman"/>
          <w:b/>
          <w:sz w:val="20"/>
          <w:szCs w:val="20"/>
        </w:rPr>
        <w:t xml:space="preserve">8. Внедрение стандартов поведения работников </w:t>
      </w:r>
      <w:r w:rsidR="006A46ED" w:rsidRPr="000B4E26">
        <w:rPr>
          <w:rFonts w:ascii="Times New Roman" w:hAnsi="Times New Roman" w:cs="Times New Roman"/>
          <w:b/>
          <w:sz w:val="20"/>
          <w:szCs w:val="20"/>
        </w:rPr>
        <w:t>Учреждения</w:t>
      </w:r>
      <w:r w:rsidRPr="000B4E26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8.1. В целях внедрения антикоррупционных стандартов поведения среди сотрудников,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</w:t>
      </w:r>
      <w:r w:rsidR="006A46ED">
        <w:rPr>
          <w:rFonts w:ascii="Times New Roman" w:hAnsi="Times New Roman" w:cs="Times New Roman"/>
          <w:sz w:val="20"/>
          <w:szCs w:val="20"/>
        </w:rPr>
        <w:t>оведения работников 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в целом.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Такие общие </w:t>
      </w:r>
      <w:proofErr w:type="gramStart"/>
      <w:r w:rsidRPr="00DB5074">
        <w:rPr>
          <w:rFonts w:ascii="Times New Roman" w:hAnsi="Times New Roman" w:cs="Times New Roman"/>
          <w:sz w:val="20"/>
          <w:szCs w:val="20"/>
        </w:rPr>
        <w:t>правила</w:t>
      </w:r>
      <w:proofErr w:type="gramEnd"/>
      <w:r w:rsidRPr="00DB5074">
        <w:rPr>
          <w:rFonts w:ascii="Times New Roman" w:hAnsi="Times New Roman" w:cs="Times New Roman"/>
          <w:sz w:val="20"/>
          <w:szCs w:val="20"/>
        </w:rPr>
        <w:t xml:space="preserve"> и принципы поведения закрепляются в Кодексе этики и служебного поведения работников Учреждении, утвержденном руководителем Учреждении.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E27C7A" w:rsidRDefault="00DB5074" w:rsidP="00E27C7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>9. Выявление и урегулирование конфликта интересов</w:t>
      </w:r>
    </w:p>
    <w:p w:rsidR="00DB5074" w:rsidRPr="00DB5074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9.1. Своевременное выявление конфликта интересов в де</w:t>
      </w:r>
      <w:r w:rsidR="006A46ED">
        <w:rPr>
          <w:rFonts w:ascii="Times New Roman" w:hAnsi="Times New Roman" w:cs="Times New Roman"/>
          <w:sz w:val="20"/>
          <w:szCs w:val="20"/>
        </w:rPr>
        <w:t>ятельности работников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является одним из ключевых элементов предотвращения коррупционных правонарушений.</w:t>
      </w:r>
    </w:p>
    <w:p w:rsidR="00DB5074" w:rsidRPr="007C004E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Учреждении утверждается </w:t>
      </w:r>
      <w:r w:rsidR="00DB5074" w:rsidRPr="007C004E">
        <w:rPr>
          <w:rFonts w:ascii="Times New Roman" w:hAnsi="Times New Roman" w:cs="Times New Roman"/>
          <w:sz w:val="20"/>
          <w:szCs w:val="20"/>
        </w:rPr>
        <w:t>Положение о конфликте интересов.</w:t>
      </w:r>
    </w:p>
    <w:p w:rsidR="00E27C7A" w:rsidRPr="007C004E" w:rsidRDefault="00E27C7A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E27C7A" w:rsidRDefault="00DB5074" w:rsidP="00E27C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>10. Оценка коррупционных рисков</w:t>
      </w:r>
      <w:r w:rsidR="001A5843"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10.1. Целью оценки коррупционных рисков является определение конкретных ф</w:t>
      </w:r>
      <w:r w:rsidR="006A46ED">
        <w:rPr>
          <w:rFonts w:ascii="Times New Roman" w:hAnsi="Times New Roman" w:cs="Times New Roman"/>
          <w:sz w:val="20"/>
          <w:szCs w:val="20"/>
        </w:rPr>
        <w:t>ункций в деятельности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, при реализации которых наиболее высока вероятность с</w:t>
      </w:r>
      <w:r w:rsidR="006A46ED">
        <w:rPr>
          <w:rFonts w:ascii="Times New Roman" w:hAnsi="Times New Roman" w:cs="Times New Roman"/>
          <w:sz w:val="20"/>
          <w:szCs w:val="20"/>
        </w:rPr>
        <w:t>овершения работниками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коррупционных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правонарушений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как в целях получения личной выгоды, так и в целях получения выгоды Учреждением.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10.2.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6A46ED">
        <w:rPr>
          <w:rFonts w:ascii="Times New Roman" w:hAnsi="Times New Roman" w:cs="Times New Roman"/>
          <w:sz w:val="20"/>
          <w:szCs w:val="20"/>
        </w:rPr>
        <w:t>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10.3. Оценка коррупционных рисков проводится в Учреждении на регулярной основе.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10</w:t>
      </w:r>
      <w:r w:rsidR="00DB5074" w:rsidRPr="00DB5074">
        <w:rPr>
          <w:rFonts w:ascii="Times New Roman" w:hAnsi="Times New Roman" w:cs="Times New Roman"/>
          <w:sz w:val="20"/>
          <w:szCs w:val="20"/>
        </w:rPr>
        <w:t>.4. Порядок проведения оценки коррупционных рисков: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пре</w:t>
      </w:r>
      <w:r w:rsidR="006A46ED">
        <w:rPr>
          <w:rFonts w:ascii="Times New Roman" w:hAnsi="Times New Roman" w:cs="Times New Roman"/>
          <w:sz w:val="20"/>
          <w:szCs w:val="20"/>
        </w:rPr>
        <w:t>дставить деятельность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в виде отдельных функций;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выделить "критические точки" - для каждой функции, определить те элементы (</w:t>
      </w:r>
      <w:proofErr w:type="spellStart"/>
      <w:r w:rsidRPr="00DB5074">
        <w:rPr>
          <w:rFonts w:ascii="Times New Roman" w:hAnsi="Times New Roman" w:cs="Times New Roman"/>
          <w:sz w:val="20"/>
          <w:szCs w:val="20"/>
        </w:rPr>
        <w:t>подпроцессы</w:t>
      </w:r>
      <w:proofErr w:type="spellEnd"/>
      <w:r w:rsidRPr="00DB5074">
        <w:rPr>
          <w:rFonts w:ascii="Times New Roman" w:hAnsi="Times New Roman" w:cs="Times New Roman"/>
          <w:sz w:val="20"/>
          <w:szCs w:val="20"/>
        </w:rPr>
        <w:t>), при реализации которых наиболее вероятно возникновение коррупционных правонарушений.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lastRenderedPageBreak/>
        <w:t>-  определить должности в Учреждении, которые являются "ключевыми" для совершения коррупционного правонарушения.</w:t>
      </w:r>
    </w:p>
    <w:p w:rsidR="00DB5074" w:rsidRPr="00DB5074" w:rsidRDefault="00E27C7A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="00DB5074" w:rsidRPr="00DB5074">
        <w:rPr>
          <w:rFonts w:ascii="Times New Roman" w:hAnsi="Times New Roman" w:cs="Times New Roman"/>
          <w:sz w:val="20"/>
          <w:szCs w:val="20"/>
        </w:rPr>
        <w:t>формировать перечень должностей, связанных с высоким коррупционным риском.</w:t>
      </w:r>
    </w:p>
    <w:p w:rsidR="00DB5074" w:rsidRPr="00DB5074" w:rsidRDefault="00E27C7A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</w:t>
      </w:r>
      <w:r w:rsidR="00DB5074" w:rsidRPr="00DB5074">
        <w:rPr>
          <w:rFonts w:ascii="Times New Roman" w:hAnsi="Times New Roman" w:cs="Times New Roman"/>
          <w:sz w:val="20"/>
          <w:szCs w:val="20"/>
        </w:rPr>
        <w:t>азработать комплекс мер по устранению или минимизации коррупционных рисков.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В зависимости </w:t>
      </w:r>
      <w:r w:rsidR="00E27C7A">
        <w:rPr>
          <w:rFonts w:ascii="Times New Roman" w:hAnsi="Times New Roman" w:cs="Times New Roman"/>
          <w:sz w:val="20"/>
          <w:szCs w:val="20"/>
        </w:rPr>
        <w:t xml:space="preserve">от специфики конкретного рабочего </w:t>
      </w:r>
      <w:r w:rsidRPr="00DB5074">
        <w:rPr>
          <w:rFonts w:ascii="Times New Roman" w:hAnsi="Times New Roman" w:cs="Times New Roman"/>
          <w:sz w:val="20"/>
          <w:szCs w:val="20"/>
        </w:rPr>
        <w:t>процесса такие меры могут включать: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детальную регламентацию способа и сроков совершения действий работником в "критической точке";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реинжиниринг функций, в том числе их перераспределение между структурными подра</w:t>
      </w:r>
      <w:r w:rsidR="006A46ED">
        <w:rPr>
          <w:rFonts w:ascii="Times New Roman" w:hAnsi="Times New Roman" w:cs="Times New Roman"/>
          <w:sz w:val="20"/>
          <w:szCs w:val="20"/>
        </w:rPr>
        <w:t>зделениями внутри Учреждения</w:t>
      </w:r>
      <w:r w:rsidRPr="00DB5074">
        <w:rPr>
          <w:rFonts w:ascii="Times New Roman" w:hAnsi="Times New Roman" w:cs="Times New Roman"/>
          <w:sz w:val="20"/>
          <w:szCs w:val="20"/>
        </w:rPr>
        <w:t>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введение или расширение процессуальных форм внешнего взаи</w:t>
      </w:r>
      <w:r w:rsidR="006A46ED">
        <w:rPr>
          <w:rFonts w:ascii="Times New Roman" w:hAnsi="Times New Roman" w:cs="Times New Roman"/>
          <w:sz w:val="20"/>
          <w:szCs w:val="20"/>
        </w:rPr>
        <w:t>модействия работников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установление дополнительных форм отчетности работников о результатах принятых решений;</w:t>
      </w:r>
    </w:p>
    <w:p w:rsidR="00DB5074" w:rsidRDefault="00DB5074" w:rsidP="00E27C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введение ограничений, затрудняющих осуществление коррупционных платежей и т.д.</w:t>
      </w:r>
    </w:p>
    <w:p w:rsidR="00E27C7A" w:rsidRPr="00DB5074" w:rsidRDefault="00E27C7A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E27C7A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27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 xml:space="preserve">11. Консультирование </w:t>
      </w:r>
      <w:r w:rsidR="00306B5D" w:rsidRPr="00E27C7A">
        <w:rPr>
          <w:rFonts w:ascii="Times New Roman" w:hAnsi="Times New Roman" w:cs="Times New Roman"/>
          <w:b/>
          <w:sz w:val="20"/>
          <w:szCs w:val="20"/>
        </w:rPr>
        <w:t>и обучение работников Учреждения</w:t>
      </w:r>
      <w:r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E27C7A" w:rsidRDefault="00DB5074" w:rsidP="00E27C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> </w:t>
      </w:r>
    </w:p>
    <w:p w:rsidR="00DB5074" w:rsidRPr="00DB5074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11.1. При организации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обучения работников по вопросам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11.2.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коррупция в государственном и частном секторах экономики (теоретическая);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юридическая ответственность за совершение коррупционных правонарушений;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DB5074" w:rsidRPr="00DB5074" w:rsidRDefault="00306B5D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выявление и разрешение конфликта интересов при выполнении трудовых обязанностей;</w:t>
      </w:r>
    </w:p>
    <w:p w:rsidR="00DB5074" w:rsidRPr="00DB5074" w:rsidRDefault="00DB5074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DB5074" w:rsidRPr="00DB5074" w:rsidRDefault="00DB5074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взаимодействие с правоохранительными органами по вопросам профилактики и противодействия коррупции.</w:t>
      </w:r>
    </w:p>
    <w:p w:rsidR="00DB5074" w:rsidRPr="00DB5074" w:rsidRDefault="00306B5D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11.3.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обучаемых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>: лица, ответственные за противодействие коррупции в Учреждении; руководящие работники; иные работники Учреждении. В случае возникновения проблемы формирования учебных групп в Учреждении обучение в группах может быть заменено индивидуальным консультированием или проведением обучения совместно с другими Учреждениями по договоренности.</w:t>
      </w:r>
    </w:p>
    <w:p w:rsidR="00DB5074" w:rsidRPr="00DB5074" w:rsidRDefault="00306B5D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11.4. В зависимости от времени проведения можно выделить следующие виды обучения: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DB5074">
        <w:rPr>
          <w:rFonts w:ascii="Times New Roman" w:hAnsi="Times New Roman" w:cs="Times New Roman"/>
          <w:sz w:val="20"/>
          <w:szCs w:val="20"/>
        </w:rPr>
        <w:t>обучение по вопросам</w:t>
      </w:r>
      <w:proofErr w:type="gramEnd"/>
      <w:r w:rsidRPr="00DB5074">
        <w:rPr>
          <w:rFonts w:ascii="Times New Roman" w:hAnsi="Times New Roman" w:cs="Times New Roman"/>
          <w:sz w:val="20"/>
          <w:szCs w:val="20"/>
        </w:rPr>
        <w:t xml:space="preserve"> профилактики и противодействия коррупции непосредственно после приема на работу;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- периодическое обучение работников </w:t>
      </w:r>
      <w:proofErr w:type="gramStart"/>
      <w:r w:rsidRPr="00DB5074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  <w:r w:rsidRPr="00DB5074">
        <w:rPr>
          <w:rFonts w:ascii="Times New Roman" w:hAnsi="Times New Roman" w:cs="Times New Roman"/>
          <w:sz w:val="20"/>
          <w:szCs w:val="20"/>
        </w:rPr>
        <w:t xml:space="preserve"> с целью поддержания их знаний и навыков в сфере противодействия коррупции на должном уровне;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27C7A" w:rsidRDefault="00306B5D" w:rsidP="007C00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11.5. Консультирование по вопросам противодействия коррупции осуществляется в индивидуальном порядке. В этом случае в Учреждении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E27C7A" w:rsidRDefault="00E27C7A" w:rsidP="001550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E27C7A" w:rsidRDefault="00DB5074" w:rsidP="00E27C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>12. Внутренний контроль и аудит</w:t>
      </w:r>
      <w:r w:rsidR="001A5843"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12.1. </w:t>
      </w:r>
      <w:hyperlink r:id="rId13" w:history="1">
        <w:r w:rsidR="00DB5074" w:rsidRPr="00306B5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Федеральным законом</w:t>
        </w:r>
      </w:hyperlink>
      <w:r w:rsidR="00DB5074" w:rsidRPr="00306B5D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от 6 декабря 2011 г. N 402-ФЗ "О бухгалтерском учете" установлена обязанность для всех организаций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осуществлять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внутренний контроль хозяйственных операций.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12.2. Система внутреннего контроля Учреждения способствует профилактике и выявлению коррупционных правонар</w:t>
      </w:r>
      <w:r w:rsidR="00306B5D">
        <w:rPr>
          <w:rFonts w:ascii="Times New Roman" w:hAnsi="Times New Roman" w:cs="Times New Roman"/>
          <w:sz w:val="20"/>
          <w:szCs w:val="20"/>
        </w:rPr>
        <w:t>ушений в деятельности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</w:t>
      </w:r>
      <w:r w:rsidR="00AA2134">
        <w:rPr>
          <w:rFonts w:ascii="Times New Roman" w:hAnsi="Times New Roman" w:cs="Times New Roman"/>
          <w:sz w:val="20"/>
          <w:szCs w:val="20"/>
        </w:rPr>
        <w:t>ных нормативных актов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. Для этого система внутреннего контроля и аудита учитывает требования Антикоррупционной политики, реализуемой Учреждением, в том числе: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контроль документирования операций хозяй</w:t>
      </w:r>
      <w:r w:rsidR="00AA2134">
        <w:rPr>
          <w:rFonts w:ascii="Times New Roman" w:hAnsi="Times New Roman" w:cs="Times New Roman"/>
          <w:sz w:val="20"/>
          <w:szCs w:val="20"/>
        </w:rPr>
        <w:t>ственной деятельности Учреждения</w:t>
      </w:r>
      <w:r w:rsidRPr="00DB5074">
        <w:rPr>
          <w:rFonts w:ascii="Times New Roman" w:hAnsi="Times New Roman" w:cs="Times New Roman"/>
          <w:sz w:val="20"/>
          <w:szCs w:val="20"/>
        </w:rPr>
        <w:t>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проверка экономической обоснованности осуществляемых операций в сферах коррупционного риска.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12.3. Контроль документирования операций хозяйственной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End"/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прежде всего связан с обязанностью ведения финансовой (бухг</w:t>
      </w:r>
      <w:r w:rsidR="00AA2134">
        <w:rPr>
          <w:rFonts w:ascii="Times New Roman" w:hAnsi="Times New Roman" w:cs="Times New Roman"/>
          <w:sz w:val="20"/>
          <w:szCs w:val="20"/>
        </w:rPr>
        <w:t>алтерской) отчетности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12.4.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оплата услуг, характер которых не определен либо вызывает сомнения;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выплата посреднику или внешнему консультанту вознаграждения, размер которого превыш</w:t>
      </w:r>
      <w:r w:rsidR="00AA2134">
        <w:rPr>
          <w:rFonts w:ascii="Times New Roman" w:hAnsi="Times New Roman" w:cs="Times New Roman"/>
          <w:sz w:val="20"/>
          <w:szCs w:val="20"/>
        </w:rPr>
        <w:t>ает обычную плату для Учреждения</w:t>
      </w:r>
      <w:r w:rsidRPr="00DB5074">
        <w:rPr>
          <w:rFonts w:ascii="Times New Roman" w:hAnsi="Times New Roman" w:cs="Times New Roman"/>
          <w:sz w:val="20"/>
          <w:szCs w:val="20"/>
        </w:rPr>
        <w:t xml:space="preserve"> или плату для данного вида услуг;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 xml:space="preserve">- закупки или продажи по ценам, значительно отличающимся от </w:t>
      </w:r>
      <w:proofErr w:type="gramStart"/>
      <w:r w:rsidRPr="00DB5074">
        <w:rPr>
          <w:rFonts w:ascii="Times New Roman" w:hAnsi="Times New Roman" w:cs="Times New Roman"/>
          <w:sz w:val="20"/>
          <w:szCs w:val="20"/>
        </w:rPr>
        <w:t>рыночных</w:t>
      </w:r>
      <w:proofErr w:type="gramEnd"/>
      <w:r w:rsidRPr="00DB5074">
        <w:rPr>
          <w:rFonts w:ascii="Times New Roman" w:hAnsi="Times New Roman" w:cs="Times New Roman"/>
          <w:sz w:val="20"/>
          <w:szCs w:val="20"/>
        </w:rPr>
        <w:t>;</w:t>
      </w:r>
    </w:p>
    <w:p w:rsidR="00DB5074" w:rsidRPr="00DB5074" w:rsidRDefault="00DB5074" w:rsidP="00E27C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сомнительные платежи наличными.</w:t>
      </w:r>
    </w:p>
    <w:p w:rsidR="00E27C7A" w:rsidRDefault="00E27C7A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5074" w:rsidRPr="00E27C7A" w:rsidRDefault="00DB5074" w:rsidP="00E27C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>13. Меры по предупреждению коррупции при взаимодействии с Учреждениями-контрагентами и в зависимых Учреждениях</w:t>
      </w:r>
      <w:r w:rsidR="001A5843"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13.1. В антикоррупционной работе Учреждения, осуществляемой при взаимодействии с Учреждениями-контрагентами, выделяются два направления. Первое из них заключается в установлении и сохранении деловых отношений с теми Учреждениями,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в Учреждении внедряются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том числе такая проверка может представлять собой сбор и анализ находящихся в открытом доступе сведений о потенциальных Учреждениях-контрагентах: их репутации в деловых кругах, длительности деятельности на рынке, участия в коррупционных скандалах и т. п.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Внимание в ходе оценки коррупционных рисков при взаимодействии с контрагентами уделяется при заключении сделок слияний и поглощений.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Другое направление антикоррупционной работы при взаимодействии с Учреждениями-контрагентами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о соблюдении антикоррупционных стандартов могут включаться в договоры, заключаемые с Учреждениями-контрагентами.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13.2. 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зависимых </w:t>
      </w:r>
      <w:r w:rsidR="00DB5074" w:rsidRPr="00DB5074">
        <w:rPr>
          <w:rFonts w:ascii="Times New Roman" w:hAnsi="Times New Roman" w:cs="Times New Roman"/>
          <w:sz w:val="20"/>
          <w:szCs w:val="20"/>
        </w:rPr>
        <w:lastRenderedPageBreak/>
        <w:t>(подконтрольных) организаций. Учреждения, в частности, обеспечивает проведение антикоррупционных мер во всех контролируемых ею дочерних структурах.</w:t>
      </w:r>
    </w:p>
    <w:p w:rsidR="00DB5074" w:rsidRDefault="001A5843" w:rsidP="00E27C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13.3. В Учреждении осуществляется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Учреждения.</w:t>
      </w:r>
    </w:p>
    <w:p w:rsidR="00E27C7A" w:rsidRPr="00DB5074" w:rsidRDefault="00E27C7A" w:rsidP="00E27C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074" w:rsidRPr="00E27C7A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27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>14. Сотрудничество с правоохранительными органами в сфере противодействия коррупции</w:t>
      </w:r>
      <w:r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DB5074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DB5074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14.1. Сотрудничество с правоохранительными органами является важным показателем действительной приверженности Учреждении декларируемым антикоррупционным стандартам поведения.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14.2.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</w:t>
      </w:r>
      <w:r w:rsidR="00AA2134">
        <w:rPr>
          <w:rFonts w:ascii="Times New Roman" w:hAnsi="Times New Roman" w:cs="Times New Roman"/>
          <w:sz w:val="20"/>
          <w:szCs w:val="20"/>
        </w:rPr>
        <w:t>чреждению (работникам Учреждения</w:t>
      </w:r>
      <w:r w:rsidR="00DB5074" w:rsidRPr="00DB5074">
        <w:rPr>
          <w:rFonts w:ascii="Times New Roman" w:hAnsi="Times New Roman" w:cs="Times New Roman"/>
          <w:sz w:val="20"/>
          <w:szCs w:val="20"/>
        </w:rPr>
        <w:t>) стало известно.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14.3.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14.4. Сотрудничество с правоохранительными органами также проявляется в форме: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оказания содействия уполномоченным представителям контрольно-надзорных и правоохранительных органов при проведении проверок деятельности Учреждения;</w:t>
      </w:r>
    </w:p>
    <w:p w:rsidR="00DB5074" w:rsidRPr="00DB5074" w:rsidRDefault="00DB5074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B5074" w:rsidRPr="00DB5074" w:rsidRDefault="001A5843" w:rsidP="00E27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14.5. 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наиболее квалифицированные специалисты.</w:t>
      </w:r>
    </w:p>
    <w:p w:rsidR="00DB5074" w:rsidRPr="00DB5074" w:rsidRDefault="00DB5074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B5074" w:rsidRPr="00DB5074" w:rsidRDefault="00DB5074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396DE3" w:rsidRPr="00E27C7A" w:rsidRDefault="001A5843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C7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 xml:space="preserve">15. Ответственность сотрудников за несоблюдение требований </w:t>
      </w:r>
      <w:r w:rsidR="00994EB4">
        <w:rPr>
          <w:rFonts w:ascii="Times New Roman" w:hAnsi="Times New Roman" w:cs="Times New Roman"/>
          <w:b/>
          <w:sz w:val="20"/>
          <w:szCs w:val="20"/>
        </w:rPr>
        <w:t>А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>нтикоррупционной политики</w:t>
      </w:r>
      <w:r w:rsidR="00396DE3"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15.1. Учреждение и все ее сотрудники должны соблюдать нормы действующего антикоррупционного законодательства РФ, в том числе </w:t>
      </w:r>
      <w:hyperlink r:id="rId14" w:history="1">
        <w:r w:rsidR="00DB5074" w:rsidRPr="00AA213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Уголовного кодекса</w:t>
        </w:r>
      </w:hyperlink>
      <w:r w:rsidR="00DB5074" w:rsidRPr="00AA2134">
        <w:rPr>
          <w:rFonts w:ascii="Times New Roman" w:hAnsi="Times New Roman" w:cs="Times New Roman"/>
          <w:sz w:val="20"/>
          <w:szCs w:val="20"/>
        </w:rPr>
        <w:t> РФ, </w:t>
      </w:r>
      <w:hyperlink r:id="rId15" w:history="1">
        <w:r w:rsidR="00DB5074" w:rsidRPr="00AA213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Кодекса</w:t>
        </w:r>
      </w:hyperlink>
      <w:r w:rsidR="00DB5074" w:rsidRPr="00DB5074">
        <w:rPr>
          <w:rFonts w:ascii="Times New Roman" w:hAnsi="Times New Roman" w:cs="Times New Roman"/>
          <w:sz w:val="20"/>
          <w:szCs w:val="20"/>
        </w:rPr>
        <w:t> Российской Федерации об административных правонарушениях, </w:t>
      </w:r>
      <w:hyperlink r:id="rId16" w:history="1">
        <w:r w:rsidR="00DB5074" w:rsidRPr="00AA213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Федерального закона</w:t>
        </w:r>
      </w:hyperlink>
      <w:r w:rsidR="00DB5074" w:rsidRPr="00AA2134">
        <w:rPr>
          <w:rFonts w:ascii="Times New Roman" w:hAnsi="Times New Roman" w:cs="Times New Roman"/>
          <w:sz w:val="20"/>
          <w:szCs w:val="20"/>
        </w:rPr>
        <w:t> </w:t>
      </w:r>
      <w:r w:rsidR="00DB5074" w:rsidRPr="00DB5074">
        <w:rPr>
          <w:rFonts w:ascii="Times New Roman" w:hAnsi="Times New Roman" w:cs="Times New Roman"/>
          <w:sz w:val="20"/>
          <w:szCs w:val="20"/>
        </w:rPr>
        <w:t>от 25 декабря 2008 г. N 273-ФЗ "О противодействии коррупции".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15.2. Все работники Учреждения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DB5074" w:rsidRPr="00DB5074" w:rsidRDefault="001A5843" w:rsidP="001A58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15.3. Лица, виновные в нарушении требований настоящей </w:t>
      </w:r>
      <w:r w:rsidR="00994EB4" w:rsidRPr="00994EB4">
        <w:rPr>
          <w:rFonts w:ascii="Times New Roman" w:hAnsi="Times New Roman" w:cs="Times New Roman"/>
          <w:sz w:val="20"/>
          <w:szCs w:val="20"/>
        </w:rPr>
        <w:t>Антикоррупционной политики</w:t>
      </w:r>
      <w:r w:rsidR="00DB5074" w:rsidRPr="00DB5074">
        <w:rPr>
          <w:rFonts w:ascii="Times New Roman" w:hAnsi="Times New Roman" w:cs="Times New Roman"/>
          <w:sz w:val="20"/>
          <w:szCs w:val="20"/>
        </w:rPr>
        <w:t>, могут быть привлечены к дисциплинарной, административной, гражданско-правовой и уголовной ответственности.</w:t>
      </w:r>
    </w:p>
    <w:p w:rsidR="00DB5074" w:rsidRPr="00DB5074" w:rsidRDefault="00DB5074" w:rsidP="001550FF">
      <w:pPr>
        <w:jc w:val="both"/>
        <w:rPr>
          <w:rFonts w:ascii="Times New Roman" w:hAnsi="Times New Roman" w:cs="Times New Roman"/>
          <w:sz w:val="20"/>
          <w:szCs w:val="20"/>
        </w:rPr>
      </w:pPr>
      <w:r w:rsidRPr="00DB5074">
        <w:rPr>
          <w:rFonts w:ascii="Times New Roman" w:hAnsi="Times New Roman" w:cs="Times New Roman"/>
          <w:sz w:val="20"/>
          <w:szCs w:val="20"/>
        </w:rPr>
        <w:t> </w:t>
      </w:r>
    </w:p>
    <w:p w:rsidR="00DB5074" w:rsidRPr="00E27C7A" w:rsidRDefault="001A5843" w:rsidP="001550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27C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>16. Порядок пер</w:t>
      </w:r>
      <w:r w:rsidR="00994EB4">
        <w:rPr>
          <w:rFonts w:ascii="Times New Roman" w:hAnsi="Times New Roman" w:cs="Times New Roman"/>
          <w:b/>
          <w:sz w:val="20"/>
          <w:szCs w:val="20"/>
        </w:rPr>
        <w:t>есмотра и внесения изменений в А</w:t>
      </w:r>
      <w:r w:rsidR="00DB5074" w:rsidRPr="00E27C7A">
        <w:rPr>
          <w:rFonts w:ascii="Times New Roman" w:hAnsi="Times New Roman" w:cs="Times New Roman"/>
          <w:b/>
          <w:sz w:val="20"/>
          <w:szCs w:val="20"/>
        </w:rPr>
        <w:t>нтикоррупционную политику Учреждения</w:t>
      </w:r>
      <w:r w:rsidRPr="00E27C7A">
        <w:rPr>
          <w:rFonts w:ascii="Times New Roman" w:hAnsi="Times New Roman" w:cs="Times New Roman"/>
          <w:b/>
          <w:sz w:val="20"/>
          <w:szCs w:val="20"/>
        </w:rPr>
        <w:t>.</w:t>
      </w:r>
    </w:p>
    <w:p w:rsidR="00DB5074" w:rsidRPr="00DB5074" w:rsidRDefault="00396DE3" w:rsidP="00396D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16.1. Учреждение осуществляет регулярный мониторинг эффективности реализации Антикоррупционной политики. </w:t>
      </w:r>
      <w:proofErr w:type="gramStart"/>
      <w:r w:rsidR="00DB5074" w:rsidRPr="00DB5074">
        <w:rPr>
          <w:rFonts w:ascii="Times New Roman" w:hAnsi="Times New Roman" w:cs="Times New Roman"/>
          <w:sz w:val="20"/>
          <w:szCs w:val="20"/>
        </w:rPr>
        <w:t>Должностные лица, на которые возложены функции по профилактике и противодействию коррупции</w:t>
      </w:r>
      <w:r w:rsidR="00DB5074" w:rsidRPr="00AA2134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DB5074" w:rsidRPr="00EE3964">
        <w:rPr>
          <w:rFonts w:ascii="Times New Roman" w:hAnsi="Times New Roman" w:cs="Times New Roman"/>
          <w:sz w:val="20"/>
          <w:szCs w:val="20"/>
        </w:rPr>
        <w:t>ежегодно</w:t>
      </w:r>
      <w:r w:rsidR="00EE3964" w:rsidRPr="00EE3964">
        <w:rPr>
          <w:rFonts w:ascii="Times New Roman" w:hAnsi="Times New Roman" w:cs="Times New Roman"/>
          <w:sz w:val="20"/>
          <w:szCs w:val="20"/>
        </w:rPr>
        <w:t>,</w:t>
      </w:r>
      <w:r w:rsidR="00E27C7A" w:rsidRPr="00EE3964">
        <w:rPr>
          <w:rFonts w:ascii="Times New Roman" w:hAnsi="Times New Roman" w:cs="Times New Roman"/>
          <w:sz w:val="20"/>
          <w:szCs w:val="20"/>
        </w:rPr>
        <w:t xml:space="preserve"> в срок до 01 февраля текущего года</w:t>
      </w:r>
      <w:r w:rsidR="00EE3964" w:rsidRPr="00EE3964">
        <w:rPr>
          <w:rFonts w:ascii="Times New Roman" w:hAnsi="Times New Roman" w:cs="Times New Roman"/>
          <w:sz w:val="20"/>
          <w:szCs w:val="20"/>
        </w:rPr>
        <w:t>,</w:t>
      </w:r>
      <w:r w:rsidR="00DB5074" w:rsidRPr="00EE3964">
        <w:rPr>
          <w:rFonts w:ascii="Times New Roman" w:hAnsi="Times New Roman" w:cs="Times New Roman"/>
          <w:sz w:val="20"/>
          <w:szCs w:val="20"/>
        </w:rPr>
        <w:t xml:space="preserve"> представляют директору соответствующий отчет,</w:t>
      </w:r>
      <w:r w:rsidR="00DB5074" w:rsidRPr="00DB5074">
        <w:rPr>
          <w:rFonts w:ascii="Times New Roman" w:hAnsi="Times New Roman" w:cs="Times New Roman"/>
          <w:sz w:val="20"/>
          <w:szCs w:val="20"/>
        </w:rPr>
        <w:t xml:space="preserve"> на основании которого в настоящую </w:t>
      </w:r>
      <w:r w:rsidR="00994EB4" w:rsidRPr="00994EB4">
        <w:rPr>
          <w:rFonts w:ascii="Times New Roman" w:hAnsi="Times New Roman" w:cs="Times New Roman"/>
          <w:sz w:val="20"/>
          <w:szCs w:val="20"/>
        </w:rPr>
        <w:t>Антикоррупционной политику</w:t>
      </w:r>
      <w:r w:rsidR="00DB5074" w:rsidRPr="00994EB4">
        <w:rPr>
          <w:rFonts w:ascii="Times New Roman" w:hAnsi="Times New Roman" w:cs="Times New Roman"/>
          <w:sz w:val="20"/>
          <w:szCs w:val="20"/>
        </w:rPr>
        <w:t xml:space="preserve"> </w:t>
      </w:r>
      <w:r w:rsidR="00DB5074" w:rsidRPr="00DB5074">
        <w:rPr>
          <w:rFonts w:ascii="Times New Roman" w:hAnsi="Times New Roman" w:cs="Times New Roman"/>
          <w:sz w:val="20"/>
          <w:szCs w:val="20"/>
        </w:rPr>
        <w:t>могут быть внесены изменения и дополнения.</w:t>
      </w:r>
      <w:proofErr w:type="gramEnd"/>
    </w:p>
    <w:p w:rsidR="00A15159" w:rsidRPr="00DB5074" w:rsidRDefault="00396DE3" w:rsidP="00EE39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B5074" w:rsidRPr="00DB5074">
        <w:rPr>
          <w:rFonts w:ascii="Times New Roman" w:hAnsi="Times New Roman" w:cs="Times New Roman"/>
          <w:sz w:val="20"/>
          <w:szCs w:val="20"/>
        </w:rPr>
        <w:t>16.2.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sectPr w:rsidR="00A15159" w:rsidRPr="00DB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25" w:rsidRDefault="003B6125" w:rsidP="00B90C14">
      <w:pPr>
        <w:spacing w:after="0" w:line="240" w:lineRule="auto"/>
      </w:pPr>
      <w:r>
        <w:separator/>
      </w:r>
    </w:p>
  </w:endnote>
  <w:endnote w:type="continuationSeparator" w:id="0">
    <w:p w:rsidR="003B6125" w:rsidRDefault="003B6125" w:rsidP="00B9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25" w:rsidRDefault="003B6125" w:rsidP="00B90C14">
      <w:pPr>
        <w:spacing w:after="0" w:line="240" w:lineRule="auto"/>
      </w:pPr>
      <w:r>
        <w:separator/>
      </w:r>
    </w:p>
  </w:footnote>
  <w:footnote w:type="continuationSeparator" w:id="0">
    <w:p w:rsidR="003B6125" w:rsidRDefault="003B6125" w:rsidP="00B90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07"/>
    <w:rsid w:val="00014C24"/>
    <w:rsid w:val="000152B8"/>
    <w:rsid w:val="00056B59"/>
    <w:rsid w:val="00090104"/>
    <w:rsid w:val="000A04BE"/>
    <w:rsid w:val="000B4E26"/>
    <w:rsid w:val="000C0962"/>
    <w:rsid w:val="000E4A5A"/>
    <w:rsid w:val="00115987"/>
    <w:rsid w:val="001550FF"/>
    <w:rsid w:val="00157ABB"/>
    <w:rsid w:val="0016513D"/>
    <w:rsid w:val="001752C7"/>
    <w:rsid w:val="001A5843"/>
    <w:rsid w:val="001C5AEB"/>
    <w:rsid w:val="00200295"/>
    <w:rsid w:val="00222B5A"/>
    <w:rsid w:val="00225D21"/>
    <w:rsid w:val="002362DD"/>
    <w:rsid w:val="002D64DF"/>
    <w:rsid w:val="003005F8"/>
    <w:rsid w:val="00306B5D"/>
    <w:rsid w:val="00336782"/>
    <w:rsid w:val="00356580"/>
    <w:rsid w:val="003614A4"/>
    <w:rsid w:val="003806B6"/>
    <w:rsid w:val="00396DE3"/>
    <w:rsid w:val="003A5BB2"/>
    <w:rsid w:val="003B6125"/>
    <w:rsid w:val="00427995"/>
    <w:rsid w:val="0046436F"/>
    <w:rsid w:val="004C1FBA"/>
    <w:rsid w:val="004E5573"/>
    <w:rsid w:val="00523880"/>
    <w:rsid w:val="005310E5"/>
    <w:rsid w:val="00625006"/>
    <w:rsid w:val="006415B8"/>
    <w:rsid w:val="0064695B"/>
    <w:rsid w:val="00653703"/>
    <w:rsid w:val="006674BE"/>
    <w:rsid w:val="006836C4"/>
    <w:rsid w:val="006A46ED"/>
    <w:rsid w:val="006D345F"/>
    <w:rsid w:val="006F43D7"/>
    <w:rsid w:val="006F5DB4"/>
    <w:rsid w:val="00732F11"/>
    <w:rsid w:val="0073519D"/>
    <w:rsid w:val="00771A51"/>
    <w:rsid w:val="007A0375"/>
    <w:rsid w:val="007B6CF7"/>
    <w:rsid w:val="007C004E"/>
    <w:rsid w:val="00835C07"/>
    <w:rsid w:val="00842F24"/>
    <w:rsid w:val="00892F72"/>
    <w:rsid w:val="008D0472"/>
    <w:rsid w:val="008E45BD"/>
    <w:rsid w:val="008F4D37"/>
    <w:rsid w:val="00901BEC"/>
    <w:rsid w:val="009052C6"/>
    <w:rsid w:val="009215CF"/>
    <w:rsid w:val="00956506"/>
    <w:rsid w:val="00994EB4"/>
    <w:rsid w:val="009E773C"/>
    <w:rsid w:val="00A15159"/>
    <w:rsid w:val="00A37C8C"/>
    <w:rsid w:val="00A46BCA"/>
    <w:rsid w:val="00A85BF1"/>
    <w:rsid w:val="00AA2134"/>
    <w:rsid w:val="00AB56F9"/>
    <w:rsid w:val="00AF2721"/>
    <w:rsid w:val="00B00011"/>
    <w:rsid w:val="00B90C14"/>
    <w:rsid w:val="00BA6EBB"/>
    <w:rsid w:val="00BC157F"/>
    <w:rsid w:val="00BC26B5"/>
    <w:rsid w:val="00BD267F"/>
    <w:rsid w:val="00BF15E0"/>
    <w:rsid w:val="00C12013"/>
    <w:rsid w:val="00C206CE"/>
    <w:rsid w:val="00C2610E"/>
    <w:rsid w:val="00C27609"/>
    <w:rsid w:val="00C30DA6"/>
    <w:rsid w:val="00C83D5E"/>
    <w:rsid w:val="00C9614B"/>
    <w:rsid w:val="00CA75D3"/>
    <w:rsid w:val="00CC11AD"/>
    <w:rsid w:val="00CD0F40"/>
    <w:rsid w:val="00CF112F"/>
    <w:rsid w:val="00D10075"/>
    <w:rsid w:val="00D54793"/>
    <w:rsid w:val="00D7620F"/>
    <w:rsid w:val="00D957C3"/>
    <w:rsid w:val="00DB5074"/>
    <w:rsid w:val="00E11F13"/>
    <w:rsid w:val="00E27C7A"/>
    <w:rsid w:val="00E879F3"/>
    <w:rsid w:val="00E97CDD"/>
    <w:rsid w:val="00EB532F"/>
    <w:rsid w:val="00EC5A1E"/>
    <w:rsid w:val="00EC79F5"/>
    <w:rsid w:val="00ED13A8"/>
    <w:rsid w:val="00EE3964"/>
    <w:rsid w:val="00EF6BD2"/>
    <w:rsid w:val="00F01578"/>
    <w:rsid w:val="00F5461A"/>
    <w:rsid w:val="00F67D14"/>
    <w:rsid w:val="00FE2A78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0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C14"/>
  </w:style>
  <w:style w:type="paragraph" w:styleId="a6">
    <w:name w:val="footer"/>
    <w:basedOn w:val="a"/>
    <w:link w:val="a7"/>
    <w:uiPriority w:val="99"/>
    <w:unhideWhenUsed/>
    <w:rsid w:val="00B9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0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C14"/>
  </w:style>
  <w:style w:type="paragraph" w:styleId="a6">
    <w:name w:val="footer"/>
    <w:basedOn w:val="a"/>
    <w:link w:val="a7"/>
    <w:uiPriority w:val="99"/>
    <w:unhideWhenUsed/>
    <w:rsid w:val="00B9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99600.0/" TargetMode="External"/><Relationship Id="rId13" Type="http://schemas.openxmlformats.org/officeDocument/2006/relationships/hyperlink" Target="garantf1://70003036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garantf1://12064203.705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64203.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03000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5267.0/" TargetMode="External"/><Relationship Id="rId10" Type="http://schemas.openxmlformats.org/officeDocument/2006/relationships/hyperlink" Target="garantf1://10008000.204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01/" TargetMode="External"/><Relationship Id="rId14" Type="http://schemas.openxmlformats.org/officeDocument/2006/relationships/hyperlink" Target="garantf1://10008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Пользователь</cp:lastModifiedBy>
  <cp:revision>12</cp:revision>
  <cp:lastPrinted>2018-11-26T06:44:00Z</cp:lastPrinted>
  <dcterms:created xsi:type="dcterms:W3CDTF">2018-11-21T09:01:00Z</dcterms:created>
  <dcterms:modified xsi:type="dcterms:W3CDTF">2018-11-26T06:46:00Z</dcterms:modified>
</cp:coreProperties>
</file>